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Santos da Silva Jorge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MOONLAKE IMMUNOTHERAPEUTICS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DORFSTRASSE 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MoonLake Immunotherapeutics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04"/>
        <w:gridCol w:w="774"/>
        <w:gridCol w:w="600"/>
        <w:gridCol w:w="346"/>
        <w:gridCol w:w="924"/>
        <w:gridCol w:w="447"/>
        <w:gridCol w:w="795"/>
        <w:gridCol w:w="1271"/>
        <w:gridCol w:w="989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$0.0001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33,936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2,843,182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$0.0001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68,289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2,774,893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Rule 10b5-1 trading plan adopted on March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represents the weighted average sale price per share. The shares were sold in multiple transactions at prices ranging from $20.00 to $20.03. Upon request by the staff of the U.S. Securities and Exchange Commission (the "SEC"),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represents the weighted average sale price per share. The shares were sold in multiple transactions at prices ranging from $20.00 to $20.10. Upon request by the staff of the SEC, the Issuer, or a security holder of the Issuer, the Reporting Person will provide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Matthias Bodenstedt, Attorney-in-fact for Jorge Santos da Silva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509" TargetMode="External"/><Relationship Id="rId5" Type="http://schemas.openxmlformats.org/officeDocument/2006/relationships/hyperlink" Target="http://www.sec.gov/cgi-bin/browse-edgar?action=getcompany&amp;CIK=00018215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732</Words>
  <Characters>3958</Characters>
  <CharactersWithSpaces>4623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