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Bodenstedt Matthias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MOONLAKE IMMUNOTHERAPEUTICS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DORFSTRASSE 29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ZUG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V8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MoonLake Immunotherapeutics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6"/>
        <w:gridCol w:w="901"/>
        <w:gridCol w:w="771"/>
        <w:gridCol w:w="598"/>
        <w:gridCol w:w="347"/>
        <w:gridCol w:w="843"/>
        <w:gridCol w:w="453"/>
        <w:gridCol w:w="795"/>
        <w:gridCol w:w="1276"/>
        <w:gridCol w:w="995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$0.0001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1,186,084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pursuant to a Rule 10b5-1 trading plan adopted on December 10,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represents the weighted average sale price per share. The shares were sold in multiple transactions at prices ranging from $19.500 to $19.625. Upon request by the staff of the U.S. Securities and Exchange Commission, the Issuer, or a security holder of the Issuer, the Reporting Person will provide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Matthias Bodenstedt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20545" TargetMode="External"/><Relationship Id="rId5" Type="http://schemas.openxmlformats.org/officeDocument/2006/relationships/hyperlink" Target="http://www.sec.gov/cgi-bin/browse-edgar?action=getcompany&amp;CIK=00018215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646</Words>
  <Characters>3530</Characters>
  <CharactersWithSpaces>4116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